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360D" w14:textId="77777777" w:rsidR="00B4406A" w:rsidRPr="004343B0" w:rsidRDefault="00B4406A" w:rsidP="004343B0">
      <w:pPr>
        <w:pStyle w:val="Adreszwrotnynakopercie"/>
        <w:jc w:val="center"/>
        <w:rPr>
          <w:rFonts w:ascii="Times New Roman" w:hAnsi="Times New Roman"/>
          <w:bCs/>
          <w:u w:val="single"/>
          <w:lang w:val="pl-PL"/>
        </w:rPr>
      </w:pPr>
      <w:r w:rsidRPr="004343B0">
        <w:rPr>
          <w:rFonts w:ascii="Times New Roman" w:hAnsi="Times New Roman"/>
          <w:bCs/>
          <w:lang w:val="pl-PL"/>
        </w:rPr>
        <w:t>ZAKRES OBOWIĄZKÓW PIELĘGNIARKI/ PIELĘGNIARZA</w:t>
      </w:r>
      <w:r w:rsidRPr="004343B0">
        <w:rPr>
          <w:rFonts w:ascii="Times New Roman" w:hAnsi="Times New Roman"/>
          <w:bCs/>
          <w:lang w:val="pl-PL"/>
        </w:rPr>
        <w:br/>
        <w:t xml:space="preserve"> </w:t>
      </w:r>
      <w:r w:rsidRPr="004343B0">
        <w:rPr>
          <w:rFonts w:ascii="Times New Roman" w:hAnsi="Times New Roman"/>
          <w:bCs/>
          <w:u w:val="single"/>
          <w:lang w:val="pl-PL"/>
        </w:rPr>
        <w:t>W ODDZIALE ORTOPEDII DZIECIĘCEJ</w:t>
      </w:r>
    </w:p>
    <w:p w14:paraId="6B606A8F" w14:textId="77777777" w:rsidR="00B4406A" w:rsidRPr="004343B0" w:rsidRDefault="00B4406A" w:rsidP="004343B0">
      <w:pPr>
        <w:pStyle w:val="Adreszwrotnynakopercie"/>
        <w:jc w:val="both"/>
        <w:rPr>
          <w:rFonts w:ascii="Times New Roman" w:hAnsi="Times New Roman"/>
          <w:bCs/>
          <w:lang w:val="pl-PL"/>
        </w:rPr>
      </w:pPr>
    </w:p>
    <w:p w14:paraId="6CE4E7FB" w14:textId="77777777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Ustalenie rozpoznania problemów pielęgnacyjnych poszczególnych pacjentów na podstawie danych uzyskanych z obserwacji i rozmów z pacjentem i /lub jego rodziną oraz informacji uzyskanych od innych członków zespołu terapeutycznego.</w:t>
      </w:r>
    </w:p>
    <w:p w14:paraId="24A48817" w14:textId="77777777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Planowanie opieki pielęgniarskiej stosownie do stanu chorego, diagnozy lekarskiej, diagnozy pielęgniarskiej oraz ustalonego postępowania diagnostyczno – terapeutycznego i rehabilitacyjnego.</w:t>
      </w:r>
    </w:p>
    <w:p w14:paraId="5705903A" w14:textId="77777777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Realizowanie opieki pielęgniarskiej według ustalonego planu i aktualnego stanu pacjenta</w:t>
      </w:r>
    </w:p>
    <w:p w14:paraId="0B7AF1EA" w14:textId="77777777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Organizuje sprawne przyjęcie chorego na Oddział zgodnie z określonymi procedurami.</w:t>
      </w:r>
    </w:p>
    <w:p w14:paraId="069F669E" w14:textId="35B40DE5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Pomoc pacjentowi w utrzymaniu higieny, w zaspokajaniu potrzeb odżywiania, nawadniania, oddychania i wydalania.</w:t>
      </w:r>
    </w:p>
    <w:p w14:paraId="2C306F40" w14:textId="4564A5C5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Zapewnienie wygody i właściwej pozycji pacjenta np. stosowanie udogodnień, zmiana pozycji w łóżku, gimnastyka oddechowa, pionizowanie, zabezpieczanie przed urazami w łóżku).</w:t>
      </w:r>
    </w:p>
    <w:p w14:paraId="5928B866" w14:textId="77777777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 xml:space="preserve">Zapewnienie warunków spokojnego snu i odpoczynku. </w:t>
      </w:r>
    </w:p>
    <w:p w14:paraId="0A370C35" w14:textId="2820FB13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Obserwowanie chorego (m.in. zabarwienia skóry, rysów twarzy, stanu ogólnego i psychicznego, reakcji na wykonywane zabiegi i przyjmowane leki).</w:t>
      </w:r>
    </w:p>
    <w:p w14:paraId="7CDBF6FC" w14:textId="647747F4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Wykonywanie czynności diagnostycznych, leczniczych, terapeutycznych zleconych przez lekarza lub oraz czynności wynikające z rozpoznania pielęgniarskiego.</w:t>
      </w:r>
    </w:p>
    <w:p w14:paraId="1D9F286C" w14:textId="77777777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 xml:space="preserve"> Udział pomoc lekarzowi w wykonywaniu specjalistycznych badań diagnostycznych.</w:t>
      </w:r>
    </w:p>
    <w:p w14:paraId="7DDE68E9" w14:textId="77777777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 xml:space="preserve">Obserwacja pacjenta i jego stanu fizycznego i psychicznego zachowania reakcji na terapię i hospitalizację. </w:t>
      </w:r>
    </w:p>
    <w:p w14:paraId="586B9CE4" w14:textId="77777777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Udzielanie pierwszej pomocy w stanach bezpośrednio zagrażających życiu chorego.</w:t>
      </w:r>
    </w:p>
    <w:p w14:paraId="336EC68C" w14:textId="3E230B18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Zapewnia bezpieczeństwo psycho – fizyczne pacjentom znajdującym się pod opieką do czasu opuszczenia oddziału przez pacjenta.</w:t>
      </w:r>
    </w:p>
    <w:p w14:paraId="3BC3BC08" w14:textId="4053B97B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Pobudzenie i aktywizowanie chorego do udziału w leczeniu, pielęgnacji i ochronie zdrowia poprzez:</w:t>
      </w:r>
    </w:p>
    <w:p w14:paraId="5F114A35" w14:textId="77777777" w:rsidR="00B4406A" w:rsidRPr="004343B0" w:rsidRDefault="00B4406A" w:rsidP="004343B0">
      <w:pPr>
        <w:pStyle w:val="Adreszwrotnynakopercie"/>
        <w:numPr>
          <w:ilvl w:val="1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Informowanie o prawach pacjenta</w:t>
      </w:r>
    </w:p>
    <w:p w14:paraId="3558C226" w14:textId="77777777" w:rsidR="00B4406A" w:rsidRPr="004343B0" w:rsidRDefault="00B4406A" w:rsidP="004343B0">
      <w:pPr>
        <w:pStyle w:val="Adreszwrotnynakopercie"/>
        <w:numPr>
          <w:ilvl w:val="1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Informowanie o celowości zabiegów leczniczych i pielęgnacyjnych</w:t>
      </w:r>
    </w:p>
    <w:p w14:paraId="291CFF0D" w14:textId="77777777" w:rsidR="00B4406A" w:rsidRPr="004343B0" w:rsidRDefault="00B4406A" w:rsidP="004343B0">
      <w:pPr>
        <w:pStyle w:val="Adreszwrotnynakopercie"/>
        <w:numPr>
          <w:ilvl w:val="1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 xml:space="preserve">Pouczanie i wskazywanie sposobów zachowania podczas zabiegów </w:t>
      </w:r>
    </w:p>
    <w:p w14:paraId="587167FE" w14:textId="77777777" w:rsidR="00B4406A" w:rsidRPr="004343B0" w:rsidRDefault="00B4406A" w:rsidP="004343B0">
      <w:pPr>
        <w:pStyle w:val="Adreszwrotnynakopercie"/>
        <w:numPr>
          <w:ilvl w:val="1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Pomoc w nabywaniu wiedzy i umiejętności niezbędnych do utrzymania, przywracania zdrowia.</w:t>
      </w:r>
    </w:p>
    <w:p w14:paraId="11AF660D" w14:textId="73038966" w:rsidR="00B4406A" w:rsidRPr="004343B0" w:rsidRDefault="00B4406A" w:rsidP="004343B0">
      <w:pPr>
        <w:pStyle w:val="Adreszwrotnynakopercie"/>
        <w:numPr>
          <w:ilvl w:val="1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 xml:space="preserve">Zapewnienie edukacji zdrowotnej pacjentowi.  </w:t>
      </w:r>
    </w:p>
    <w:p w14:paraId="10EAADFC" w14:textId="77777777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Zapewnienie pacjentowi i rodzinie wsparcia psychicznego w sytuacjach trudnych uwzględniając potrzeby duchowe.</w:t>
      </w:r>
    </w:p>
    <w:p w14:paraId="162144F0" w14:textId="77777777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Zapewnienie pacjentowi pomocy w zapewnieniu kontaktu z rodziną i osobami bliskimi.</w:t>
      </w:r>
    </w:p>
    <w:p w14:paraId="155E5AFF" w14:textId="77777777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lastRenderedPageBreak/>
        <w:t xml:space="preserve"> Dokumentowanie przebiegu pielęgnowania, wykonywanych zleceń lekarskich, wyników opieki i obserwacji pacjenta.</w:t>
      </w:r>
    </w:p>
    <w:p w14:paraId="5FD597C4" w14:textId="77777777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Stałego kontrolowania wykonywanych działań i oceniania wyników postępowania pielęgnacyjnego.</w:t>
      </w:r>
    </w:p>
    <w:p w14:paraId="202C1DB6" w14:textId="77777777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Zabezpieczenie i właściwe przechowywanie leków i środków dezynfekcyjnych zgodnie z obowiązującymi przepisami i aktualną wiedzą.</w:t>
      </w:r>
    </w:p>
    <w:p w14:paraId="577C8AFC" w14:textId="706801A3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Do wykonywania powierzonych zadań zgodnie z posiadanymi kompetencjami, ze standardami opieki ustalonymi w Szpitalu.</w:t>
      </w:r>
    </w:p>
    <w:p w14:paraId="5FECC468" w14:textId="77777777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Pielęgniarka planując i realizując program opieki kieruje się dobrem pacjenta, poszanowaniem podmiotowości i godności osobistej w szczególności:</w:t>
      </w:r>
    </w:p>
    <w:p w14:paraId="1937A1F9" w14:textId="77777777" w:rsidR="00B4406A" w:rsidRPr="004343B0" w:rsidRDefault="00B4406A" w:rsidP="004343B0">
      <w:pPr>
        <w:pStyle w:val="Adreszwrotnynakopercie"/>
        <w:numPr>
          <w:ilvl w:val="1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 xml:space="preserve">Planuje i realizuje działania w porozumieniu z pacjentem i/lub jego rodziną </w:t>
      </w:r>
    </w:p>
    <w:p w14:paraId="064D9F48" w14:textId="77777777" w:rsidR="00B4406A" w:rsidRPr="004343B0" w:rsidRDefault="00B4406A" w:rsidP="004343B0">
      <w:pPr>
        <w:pStyle w:val="Adreszwrotnynakopercie"/>
        <w:numPr>
          <w:ilvl w:val="1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Zachowuje szacunek dla indywidualnych zachowań i upodobań pacjenta</w:t>
      </w:r>
    </w:p>
    <w:p w14:paraId="6AE44E1E" w14:textId="77777777" w:rsidR="00B4406A" w:rsidRPr="004343B0" w:rsidRDefault="00B4406A" w:rsidP="004343B0">
      <w:pPr>
        <w:pStyle w:val="Adreszwrotnynakopercie"/>
        <w:numPr>
          <w:ilvl w:val="1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Wykonuje zadania zachowując intymność pacjenta</w:t>
      </w:r>
    </w:p>
    <w:p w14:paraId="5395C13E" w14:textId="77777777" w:rsidR="00B4406A" w:rsidRPr="004343B0" w:rsidRDefault="00B4406A" w:rsidP="004343B0">
      <w:pPr>
        <w:pStyle w:val="Adreszwrotnynakopercie"/>
        <w:numPr>
          <w:ilvl w:val="1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Chroni pacjenta przed nieetycznym, bezprawnym działaniem innych osób</w:t>
      </w:r>
    </w:p>
    <w:p w14:paraId="6E553300" w14:textId="6FC76E08" w:rsidR="00B4406A" w:rsidRPr="004343B0" w:rsidRDefault="00B4406A" w:rsidP="004343B0">
      <w:pPr>
        <w:pStyle w:val="Adreszwrotnynakopercie"/>
        <w:numPr>
          <w:ilvl w:val="1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Przestrzega obowiązku zachowania tajemnicy zawodowej</w:t>
      </w:r>
    </w:p>
    <w:p w14:paraId="55928328" w14:textId="77777777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Do współpracy z innymi członkami zespołu terapeutycznego w celu zapewnienia pacjentowi skutecznej opieki na wysokim poziomie.</w:t>
      </w:r>
    </w:p>
    <w:p w14:paraId="70BE6E9E" w14:textId="371445F1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Poszukiwania kompetentnej konsultacji i pomocy w sytuacjach, kiedy podjęcie działań przekracza jej wiedzę i umiejętności.</w:t>
      </w:r>
    </w:p>
    <w:p w14:paraId="54A6A27A" w14:textId="77777777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 xml:space="preserve"> Do systematycznego doskonalenia kwalifikacji zawodowych w celu podnoszenia jakości świadczonej opieki.</w:t>
      </w:r>
    </w:p>
    <w:p w14:paraId="17B3FE8F" w14:textId="77777777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Powierzone obowiązki wykonuje zgodnie z aktualną wiedzą medyczną, dostępnymi metodami i środkami ze szczególną starannością.</w:t>
      </w:r>
    </w:p>
    <w:p w14:paraId="6F397E6D" w14:textId="77777777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Utrzymania w należytym stanie i jakości narzędzia i sprzęt oraz aparaturę do wykonywania zabiegów pielęgniarskich, oraz odpowiedniego gospodarowania materiałami i sprzętem w oddziale.</w:t>
      </w:r>
    </w:p>
    <w:p w14:paraId="0BB40A92" w14:textId="77777777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Pielęgniarka ponosi osobistą odpowiedzialność za dokonaną ocenę sytuacji pacjenta, wyniki podjętych działań lub działań zleconych innym osobom.</w:t>
      </w:r>
    </w:p>
    <w:p w14:paraId="4C794D65" w14:textId="2C30A2B5" w:rsidR="00B4406A" w:rsidRPr="004343B0" w:rsidRDefault="00B4406A" w:rsidP="004343B0">
      <w:pPr>
        <w:pStyle w:val="Adreszwrotnynakopercie"/>
        <w:numPr>
          <w:ilvl w:val="0"/>
          <w:numId w:val="17"/>
        </w:numPr>
        <w:jc w:val="both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Zachowania w tajemnicy informacji związanych z pacjentem.</w:t>
      </w:r>
    </w:p>
    <w:p w14:paraId="5B85ACA3" w14:textId="77777777" w:rsidR="00B4406A" w:rsidRPr="004343B0" w:rsidRDefault="00B4406A" w:rsidP="004343B0">
      <w:pPr>
        <w:pStyle w:val="Adreszwrotnynakopercie"/>
        <w:rPr>
          <w:rFonts w:ascii="Times New Roman" w:hAnsi="Times New Roman"/>
          <w:bCs/>
          <w:lang w:val="pl-PL"/>
        </w:rPr>
      </w:pPr>
    </w:p>
    <w:p w14:paraId="649AF8AD" w14:textId="77777777" w:rsidR="00B4406A" w:rsidRPr="004343B0" w:rsidRDefault="00B4406A" w:rsidP="004343B0">
      <w:pPr>
        <w:pStyle w:val="Adreszwrotnynakopercie"/>
        <w:rPr>
          <w:rFonts w:ascii="Times New Roman" w:hAnsi="Times New Roman"/>
          <w:bCs/>
          <w:lang w:val="pl-PL"/>
        </w:rPr>
      </w:pPr>
    </w:p>
    <w:p w14:paraId="66FE201E" w14:textId="77777777" w:rsidR="00B4406A" w:rsidRPr="004343B0" w:rsidRDefault="00B4406A" w:rsidP="004343B0">
      <w:pPr>
        <w:pStyle w:val="Adreszwrotnynakopercie"/>
        <w:rPr>
          <w:rFonts w:ascii="Times New Roman" w:hAnsi="Times New Roman"/>
          <w:bCs/>
          <w:lang w:val="pl-PL"/>
        </w:rPr>
      </w:pPr>
    </w:p>
    <w:p w14:paraId="467994E2" w14:textId="103ABF01" w:rsidR="00C62BEC" w:rsidRPr="004343B0" w:rsidRDefault="00B4406A" w:rsidP="004343B0">
      <w:pPr>
        <w:pStyle w:val="Adreszwrotnynakopercie"/>
        <w:rPr>
          <w:rFonts w:ascii="Times New Roman" w:hAnsi="Times New Roman"/>
          <w:bCs/>
          <w:lang w:val="pl-PL"/>
        </w:rPr>
      </w:pPr>
      <w:r w:rsidRPr="004343B0">
        <w:rPr>
          <w:rFonts w:ascii="Times New Roman" w:hAnsi="Times New Roman"/>
          <w:bCs/>
          <w:lang w:val="pl-PL"/>
        </w:rPr>
        <w:t>Zleceniobiorca:</w:t>
      </w:r>
      <w:r w:rsidRPr="004343B0">
        <w:rPr>
          <w:rFonts w:ascii="Times New Roman" w:hAnsi="Times New Roman"/>
          <w:bCs/>
          <w:lang w:val="pl-PL"/>
        </w:rPr>
        <w:tab/>
        <w:t xml:space="preserve">           </w:t>
      </w:r>
      <w:r w:rsidR="004343B0">
        <w:rPr>
          <w:rFonts w:ascii="Times New Roman" w:hAnsi="Times New Roman"/>
          <w:bCs/>
          <w:lang w:val="pl-PL"/>
        </w:rPr>
        <w:tab/>
      </w:r>
      <w:r w:rsidR="004343B0">
        <w:rPr>
          <w:rFonts w:ascii="Times New Roman" w:hAnsi="Times New Roman"/>
          <w:bCs/>
          <w:lang w:val="pl-PL"/>
        </w:rPr>
        <w:tab/>
      </w:r>
      <w:r w:rsidR="004343B0">
        <w:rPr>
          <w:rFonts w:ascii="Times New Roman" w:hAnsi="Times New Roman"/>
          <w:bCs/>
          <w:lang w:val="pl-PL"/>
        </w:rPr>
        <w:tab/>
      </w:r>
      <w:r w:rsidRPr="004343B0">
        <w:rPr>
          <w:rFonts w:ascii="Times New Roman" w:hAnsi="Times New Roman"/>
          <w:bCs/>
          <w:lang w:val="pl-PL"/>
        </w:rPr>
        <w:t xml:space="preserve">                       </w:t>
      </w:r>
      <w:r w:rsidRPr="004343B0">
        <w:rPr>
          <w:rFonts w:ascii="Times New Roman" w:hAnsi="Times New Roman"/>
          <w:bCs/>
          <w:lang w:val="pl-PL"/>
        </w:rPr>
        <w:tab/>
      </w:r>
      <w:r w:rsidRPr="004343B0">
        <w:rPr>
          <w:rFonts w:ascii="Times New Roman" w:hAnsi="Times New Roman"/>
          <w:bCs/>
          <w:lang w:val="pl-PL"/>
        </w:rPr>
        <w:tab/>
        <w:t xml:space="preserve">                     Zleceniodawca:</w:t>
      </w:r>
    </w:p>
    <w:sectPr w:rsidR="00C62BEC" w:rsidRPr="004343B0" w:rsidSect="002E2B75">
      <w:headerReference w:type="default" r:id="rId7"/>
      <w:pgSz w:w="12240" w:h="15840"/>
      <w:pgMar w:top="719" w:right="144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257F" w14:textId="77777777" w:rsidR="00822E96" w:rsidRDefault="00822E96" w:rsidP="00D973FD">
      <w:pPr>
        <w:spacing w:after="0" w:line="240" w:lineRule="auto"/>
      </w:pPr>
      <w:r>
        <w:separator/>
      </w:r>
    </w:p>
  </w:endnote>
  <w:endnote w:type="continuationSeparator" w:id="0">
    <w:p w14:paraId="5B31DA82" w14:textId="77777777" w:rsidR="00822E96" w:rsidRDefault="00822E96" w:rsidP="00D9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9186" w14:textId="77777777" w:rsidR="00822E96" w:rsidRDefault="00822E96" w:rsidP="00D973FD">
      <w:pPr>
        <w:spacing w:after="0" w:line="240" w:lineRule="auto"/>
      </w:pPr>
      <w:r>
        <w:separator/>
      </w:r>
    </w:p>
  </w:footnote>
  <w:footnote w:type="continuationSeparator" w:id="0">
    <w:p w14:paraId="57338DA4" w14:textId="77777777" w:rsidR="00822E96" w:rsidRDefault="00822E96" w:rsidP="00D9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EE64" w14:textId="57B9860C" w:rsidR="00D973FD" w:rsidRDefault="00D973FD" w:rsidP="00D973FD">
    <w:pPr>
      <w:pStyle w:val="Nagwek"/>
      <w:jc w:val="right"/>
    </w:pPr>
    <w:r w:rsidRPr="00D973FD">
      <w:t>Załącznik Nr 1 do umowy</w:t>
    </w:r>
  </w:p>
  <w:p w14:paraId="35B86C86" w14:textId="77777777" w:rsidR="00D973FD" w:rsidRDefault="00D973FD" w:rsidP="00D973F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128BEC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9B93ABD"/>
    <w:multiLevelType w:val="hybridMultilevel"/>
    <w:tmpl w:val="5CAE0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AD4C59"/>
    <w:multiLevelType w:val="hybridMultilevel"/>
    <w:tmpl w:val="F8743F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B4EC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3E3580"/>
    <w:multiLevelType w:val="hybridMultilevel"/>
    <w:tmpl w:val="508C5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4E54BAE"/>
    <w:multiLevelType w:val="hybridMultilevel"/>
    <w:tmpl w:val="45F8B0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4FA5F39"/>
    <w:multiLevelType w:val="hybridMultilevel"/>
    <w:tmpl w:val="C24C52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1332615">
    <w:abstractNumId w:val="5"/>
  </w:num>
  <w:num w:numId="2" w16cid:durableId="417943483">
    <w:abstractNumId w:val="3"/>
  </w:num>
  <w:num w:numId="3" w16cid:durableId="1659377817">
    <w:abstractNumId w:val="2"/>
  </w:num>
  <w:num w:numId="4" w16cid:durableId="1881357584">
    <w:abstractNumId w:val="4"/>
  </w:num>
  <w:num w:numId="5" w16cid:durableId="843516450">
    <w:abstractNumId w:val="1"/>
  </w:num>
  <w:num w:numId="6" w16cid:durableId="1136876940">
    <w:abstractNumId w:val="0"/>
  </w:num>
  <w:num w:numId="7" w16cid:durableId="1053314741">
    <w:abstractNumId w:val="5"/>
  </w:num>
  <w:num w:numId="8" w16cid:durableId="231700889">
    <w:abstractNumId w:val="3"/>
  </w:num>
  <w:num w:numId="9" w16cid:durableId="1922983378">
    <w:abstractNumId w:val="2"/>
  </w:num>
  <w:num w:numId="10" w16cid:durableId="1771124081">
    <w:abstractNumId w:val="1"/>
  </w:num>
  <w:num w:numId="11" w16cid:durableId="1193376412">
    <w:abstractNumId w:val="0"/>
  </w:num>
  <w:num w:numId="12" w16cid:durableId="1217425876">
    <w:abstractNumId w:val="5"/>
  </w:num>
  <w:num w:numId="13" w16cid:durableId="643967612">
    <w:abstractNumId w:val="8"/>
  </w:num>
  <w:num w:numId="14" w16cid:durableId="724986826">
    <w:abstractNumId w:val="10"/>
  </w:num>
  <w:num w:numId="15" w16cid:durableId="2118135992">
    <w:abstractNumId w:val="9"/>
  </w:num>
  <w:num w:numId="16" w16cid:durableId="15610941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126882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CF3"/>
    <w:rsid w:val="00112904"/>
    <w:rsid w:val="00130166"/>
    <w:rsid w:val="00137E94"/>
    <w:rsid w:val="0015074B"/>
    <w:rsid w:val="002761A9"/>
    <w:rsid w:val="0029639D"/>
    <w:rsid w:val="002E2B75"/>
    <w:rsid w:val="00314BDC"/>
    <w:rsid w:val="00326F90"/>
    <w:rsid w:val="0039161F"/>
    <w:rsid w:val="004343B0"/>
    <w:rsid w:val="004370EF"/>
    <w:rsid w:val="0048265F"/>
    <w:rsid w:val="005D2117"/>
    <w:rsid w:val="00661E2F"/>
    <w:rsid w:val="0068700A"/>
    <w:rsid w:val="007554E8"/>
    <w:rsid w:val="007E30D1"/>
    <w:rsid w:val="00804839"/>
    <w:rsid w:val="00822E96"/>
    <w:rsid w:val="00845BBE"/>
    <w:rsid w:val="00AA1D8D"/>
    <w:rsid w:val="00B1741D"/>
    <w:rsid w:val="00B4406A"/>
    <w:rsid w:val="00B47730"/>
    <w:rsid w:val="00C248EE"/>
    <w:rsid w:val="00C600C6"/>
    <w:rsid w:val="00C62769"/>
    <w:rsid w:val="00C62BEC"/>
    <w:rsid w:val="00CB0664"/>
    <w:rsid w:val="00CF300E"/>
    <w:rsid w:val="00D67712"/>
    <w:rsid w:val="00D67E3D"/>
    <w:rsid w:val="00D973FD"/>
    <w:rsid w:val="00DA42D2"/>
    <w:rsid w:val="00DB1052"/>
    <w:rsid w:val="00E93206"/>
    <w:rsid w:val="00F42A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002A9"/>
  <w15:docId w15:val="{7A3C5370-EF1D-47DB-A6BB-8564836F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C693F"/>
    <w:pPr>
      <w:keepNext/>
      <w:keepLines/>
      <w:spacing w:before="480" w:after="0"/>
      <w:outlineLvl w:val="0"/>
    </w:pPr>
    <w:rPr>
      <w:rFonts w:ascii="Calibri" w:eastAsia="MS Gothi" w:hAnsi="Calibri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93F"/>
    <w:pPr>
      <w:keepNext/>
      <w:keepLines/>
      <w:spacing w:before="200" w:after="0"/>
      <w:outlineLvl w:val="1"/>
    </w:pPr>
    <w:rPr>
      <w:rFonts w:ascii="Calibri" w:eastAsia="MS Gothi" w:hAnsi="Calibri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93F"/>
    <w:pPr>
      <w:keepNext/>
      <w:keepLines/>
      <w:spacing w:before="200" w:after="0"/>
      <w:outlineLvl w:val="2"/>
    </w:pPr>
    <w:rPr>
      <w:rFonts w:ascii="Calibri" w:eastAsia="MS Gothi" w:hAnsi="Calibri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C693F"/>
    <w:pPr>
      <w:keepNext/>
      <w:keepLines/>
      <w:spacing w:before="200" w:after="0"/>
      <w:outlineLvl w:val="3"/>
    </w:pPr>
    <w:rPr>
      <w:rFonts w:ascii="Calibri" w:eastAsia="MS Gothi" w:hAnsi="Calibri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C693F"/>
    <w:pPr>
      <w:keepNext/>
      <w:keepLines/>
      <w:spacing w:before="200" w:after="0"/>
      <w:outlineLvl w:val="4"/>
    </w:pPr>
    <w:rPr>
      <w:rFonts w:ascii="Calibri" w:eastAsia="MS Gothi" w:hAnsi="Calibri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93F"/>
    <w:pPr>
      <w:keepNext/>
      <w:keepLines/>
      <w:spacing w:before="200" w:after="0"/>
      <w:outlineLvl w:val="5"/>
    </w:pPr>
    <w:rPr>
      <w:rFonts w:ascii="Calibri" w:eastAsia="MS Gothi" w:hAnsi="Calibri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C693F"/>
    <w:pPr>
      <w:keepNext/>
      <w:keepLines/>
      <w:spacing w:before="200" w:after="0"/>
      <w:outlineLvl w:val="6"/>
    </w:pPr>
    <w:rPr>
      <w:rFonts w:ascii="Calibri" w:eastAsia="MS Gothi" w:hAnsi="Calibri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C693F"/>
    <w:pPr>
      <w:keepNext/>
      <w:keepLines/>
      <w:spacing w:before="200" w:after="0"/>
      <w:outlineLvl w:val="7"/>
    </w:pPr>
    <w:rPr>
      <w:rFonts w:ascii="Calibri" w:eastAsia="MS Gothi" w:hAnsi="Calibri"/>
      <w:color w:val="4F81BD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C693F"/>
    <w:pPr>
      <w:keepNext/>
      <w:keepLines/>
      <w:spacing w:before="200" w:after="0"/>
      <w:outlineLvl w:val="8"/>
    </w:pPr>
    <w:rPr>
      <w:rFonts w:ascii="Calibri" w:eastAsia="MS Goth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C693F"/>
    <w:rPr>
      <w:rFonts w:ascii="Calibri" w:eastAsia="MS Gothi" w:hAnsi="Calibri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C693F"/>
    <w:rPr>
      <w:rFonts w:ascii="Calibri" w:eastAsia="MS Gothi" w:hAnsi="Calibri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FC693F"/>
    <w:rPr>
      <w:rFonts w:ascii="Calibri" w:eastAsia="MS Gothi" w:hAnsi="Calibri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FC693F"/>
    <w:rPr>
      <w:rFonts w:ascii="Calibri" w:eastAsia="MS Gothi" w:hAnsi="Calibri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C693F"/>
    <w:rPr>
      <w:rFonts w:ascii="Calibri" w:eastAsia="MS Gothi" w:hAnsi="Calibri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FC693F"/>
    <w:rPr>
      <w:rFonts w:ascii="Calibri" w:eastAsia="MS Gothi" w:hAnsi="Calibri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FC693F"/>
    <w:rPr>
      <w:rFonts w:ascii="Calibri" w:eastAsia="MS Gothi" w:hAnsi="Calibri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FC693F"/>
    <w:rPr>
      <w:rFonts w:ascii="Calibri" w:eastAsia="MS Gothi" w:hAnsi="Calibri" w:cs="Times New Roman"/>
      <w:color w:val="4F81BD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FC693F"/>
    <w:rPr>
      <w:rFonts w:ascii="Calibri" w:eastAsia="MS Gothi" w:hAnsi="Calibri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DB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B105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B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B1052"/>
    <w:rPr>
      <w:rFonts w:cs="Times New Roman"/>
    </w:rPr>
  </w:style>
  <w:style w:type="paragraph" w:styleId="Bezodstpw">
    <w:name w:val="No Spacing"/>
    <w:uiPriority w:val="99"/>
    <w:qFormat/>
    <w:rsid w:val="00FC693F"/>
    <w:rPr>
      <w:lang w:val="en-US" w:eastAsia="en-US"/>
    </w:rPr>
  </w:style>
  <w:style w:type="paragraph" w:styleId="Tytu">
    <w:name w:val="Title"/>
    <w:basedOn w:val="Normalny"/>
    <w:next w:val="Normalny"/>
    <w:link w:val="TytuZnak"/>
    <w:uiPriority w:val="99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" w:hAnsi="Calibri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FC693F"/>
    <w:rPr>
      <w:rFonts w:ascii="Calibri" w:eastAsia="MS Gothi" w:hAnsi="Calibri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FC693F"/>
    <w:pPr>
      <w:numPr>
        <w:ilvl w:val="1"/>
      </w:numPr>
    </w:pPr>
    <w:rPr>
      <w:rFonts w:ascii="Calibri" w:eastAsia="MS Gothi" w:hAnsi="Calibri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FC693F"/>
    <w:rPr>
      <w:rFonts w:ascii="Calibri" w:eastAsia="MS Gothi" w:hAnsi="Calibri" w:cs="Times New Roman"/>
      <w:i/>
      <w:iCs/>
      <w:color w:val="4F81BD"/>
      <w:spacing w:val="15"/>
      <w:sz w:val="24"/>
      <w:szCs w:val="24"/>
    </w:rPr>
  </w:style>
  <w:style w:type="paragraph" w:styleId="Akapitzlist">
    <w:name w:val="List Paragraph"/>
    <w:basedOn w:val="Normalny"/>
    <w:uiPriority w:val="99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A1D8D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AA1D8D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AA1D8D"/>
    <w:rPr>
      <w:rFonts w:cs="Times New Roman"/>
      <w:sz w:val="16"/>
      <w:szCs w:val="16"/>
    </w:rPr>
  </w:style>
  <w:style w:type="paragraph" w:styleId="Lista">
    <w:name w:val="List"/>
    <w:basedOn w:val="Normalny"/>
    <w:uiPriority w:val="99"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rsid w:val="00326F90"/>
    <w:pPr>
      <w:numPr>
        <w:numId w:val="4"/>
      </w:numPr>
      <w:tabs>
        <w:tab w:val="clear" w:pos="360"/>
        <w:tab w:val="num" w:pos="720"/>
      </w:tabs>
      <w:contextualSpacing/>
    </w:pPr>
  </w:style>
  <w:style w:type="paragraph" w:styleId="Listanumerowana2">
    <w:name w:val="List Number 2"/>
    <w:basedOn w:val="Normalny"/>
    <w:uiPriority w:val="99"/>
    <w:rsid w:val="0029639D"/>
    <w:pPr>
      <w:numPr>
        <w:numId w:val="5"/>
      </w:numPr>
      <w:tabs>
        <w:tab w:val="num" w:pos="1080"/>
      </w:tabs>
      <w:contextualSpacing/>
    </w:pPr>
  </w:style>
  <w:style w:type="paragraph" w:styleId="Listanumerowana3">
    <w:name w:val="List Number 3"/>
    <w:basedOn w:val="Normalny"/>
    <w:uiPriority w:val="99"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  <w:lang w:val="en-US"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locked/>
    <w:rsid w:val="0029639D"/>
    <w:rPr>
      <w:rFonts w:ascii="Courier" w:hAnsi="Courier" w:cs="Times New Roman"/>
      <w:lang w:val="en-US" w:eastAsia="en-US" w:bidi="ar-SA"/>
    </w:rPr>
  </w:style>
  <w:style w:type="paragraph" w:styleId="Cytat">
    <w:name w:val="Quote"/>
    <w:basedOn w:val="Normalny"/>
    <w:next w:val="Normalny"/>
    <w:link w:val="CytatZnak"/>
    <w:uiPriority w:val="99"/>
    <w:qFormat/>
    <w:rsid w:val="00FC693F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99"/>
    <w:locked/>
    <w:rsid w:val="00FC693F"/>
    <w:rPr>
      <w:rFonts w:cs="Times New Roman"/>
      <w:i/>
      <w:iCs/>
      <w:color w:val="000000"/>
    </w:rPr>
  </w:style>
  <w:style w:type="paragraph" w:styleId="Legenda">
    <w:name w:val="caption"/>
    <w:basedOn w:val="Normalny"/>
    <w:next w:val="Normalny"/>
    <w:uiPriority w:val="99"/>
    <w:qFormat/>
    <w:rsid w:val="00FC693F"/>
    <w:pPr>
      <w:spacing w:line="240" w:lineRule="auto"/>
    </w:pPr>
    <w:rPr>
      <w:b/>
      <w:bCs/>
      <w:color w:val="4F81BD"/>
      <w:sz w:val="18"/>
      <w:szCs w:val="18"/>
    </w:rPr>
  </w:style>
  <w:style w:type="character" w:styleId="Pogrubienie">
    <w:name w:val="Strong"/>
    <w:basedOn w:val="Domylnaczcionkaakapitu"/>
    <w:uiPriority w:val="99"/>
    <w:qFormat/>
    <w:rsid w:val="00FC693F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FC693F"/>
    <w:rPr>
      <w:rFonts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FC693F"/>
    <w:rPr>
      <w:rFonts w:cs="Times New Roman"/>
      <w:b/>
      <w:bCs/>
      <w:i/>
      <w:iCs/>
      <w:color w:val="4F81BD"/>
    </w:rPr>
  </w:style>
  <w:style w:type="character" w:styleId="Wyrnieniedelikatne">
    <w:name w:val="Subtle Emphasis"/>
    <w:basedOn w:val="Domylnaczcionkaakapitu"/>
    <w:uiPriority w:val="99"/>
    <w:qFormat/>
    <w:rsid w:val="00FC693F"/>
    <w:rPr>
      <w:rFonts w:cs="Times New Roman"/>
      <w:i/>
      <w:iCs/>
      <w:color w:val="808080"/>
    </w:rPr>
  </w:style>
  <w:style w:type="character" w:styleId="Wyrnienieintensywne">
    <w:name w:val="Intense Emphasis"/>
    <w:basedOn w:val="Domylnaczcionkaakapitu"/>
    <w:uiPriority w:val="99"/>
    <w:qFormat/>
    <w:rsid w:val="00FC693F"/>
    <w:rPr>
      <w:rFonts w:cs="Times New Roman"/>
      <w:b/>
      <w:bCs/>
      <w:i/>
      <w:iCs/>
      <w:color w:val="4F81BD"/>
    </w:rPr>
  </w:style>
  <w:style w:type="character" w:styleId="Odwoaniedelikatne">
    <w:name w:val="Subtle Reference"/>
    <w:basedOn w:val="Domylnaczcionkaakapitu"/>
    <w:uiPriority w:val="99"/>
    <w:qFormat/>
    <w:rsid w:val="00FC693F"/>
    <w:rPr>
      <w:rFonts w:cs="Times New Roman"/>
      <w:smallCaps/>
      <w:color w:val="C0504D"/>
      <w:u w:val="single"/>
    </w:rPr>
  </w:style>
  <w:style w:type="character" w:styleId="Odwoanieintensywne">
    <w:name w:val="Intense Reference"/>
    <w:basedOn w:val="Domylnaczcionkaakapitu"/>
    <w:uiPriority w:val="99"/>
    <w:qFormat/>
    <w:rsid w:val="00FC693F"/>
    <w:rPr>
      <w:rFonts w:cs="Times New Roman"/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uiPriority w:val="99"/>
    <w:qFormat/>
    <w:rsid w:val="00FC693F"/>
    <w:rPr>
      <w:rFonts w:cs="Times New Roman"/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FC693F"/>
    <w:pPr>
      <w:outlineLvl w:val="9"/>
    </w:pPr>
  </w:style>
  <w:style w:type="table" w:styleId="Tabela-Siatka">
    <w:name w:val="Table Grid"/>
    <w:basedOn w:val="Standardowy"/>
    <w:uiPriority w:val="99"/>
    <w:rsid w:val="00FC69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99"/>
    <w:rsid w:val="00FC693F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ecieniowanieakcent1">
    <w:name w:val="Light Shading Accent 1"/>
    <w:basedOn w:val="Standardowy"/>
    <w:uiPriority w:val="99"/>
    <w:rsid w:val="00FC693F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ecieniowanieakcent2">
    <w:name w:val="Light Shading Accent 2"/>
    <w:basedOn w:val="Standardowy"/>
    <w:uiPriority w:val="99"/>
    <w:rsid w:val="00FC693F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Jasnecieniowanieakcent3">
    <w:name w:val="Light Shading Accent 3"/>
    <w:basedOn w:val="Standardowy"/>
    <w:uiPriority w:val="99"/>
    <w:rsid w:val="00FC693F"/>
    <w:rPr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4">
    <w:name w:val="Light Shading Accent 4"/>
    <w:basedOn w:val="Standardowy"/>
    <w:uiPriority w:val="99"/>
    <w:rsid w:val="00FC693F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ecieniowanieakcent5">
    <w:name w:val="Light Shading Accent 5"/>
    <w:basedOn w:val="Standardowy"/>
    <w:uiPriority w:val="99"/>
    <w:rsid w:val="00FC693F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Jasnecieniowanieakcent6">
    <w:name w:val="Light Shading Accent 6"/>
    <w:basedOn w:val="Standardowy"/>
    <w:uiPriority w:val="99"/>
    <w:rsid w:val="00FC693F"/>
    <w:rPr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Jasnalista">
    <w:name w:val="Light List"/>
    <w:basedOn w:val="Standardowy"/>
    <w:uiPriority w:val="99"/>
    <w:rsid w:val="00FC693F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Jasnalistaakcent1">
    <w:name w:val="Light List Accent 1"/>
    <w:basedOn w:val="Standardowy"/>
    <w:uiPriority w:val="99"/>
    <w:rsid w:val="00FC693F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Jasnalistaakcent2">
    <w:name w:val="Light List Accent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Jasnalistaakcent3">
    <w:name w:val="Light List Accent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Jasnalistaakcent4">
    <w:name w:val="Light List Accent 4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Jasnalistaakcent5">
    <w:name w:val="Light List Accent 5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Jasnalistaakcent6">
    <w:name w:val="Light List Accent 6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Jasnasiatka">
    <w:name w:val="Light Grid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Jasnasiatkaakcent1">
    <w:name w:val="Light Grid Accent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2">
    <w:name w:val="Light Grid Accent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Jasnasiatkaakcent3">
    <w:name w:val="Light Grid Accent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4">
    <w:name w:val="Light Grid Accent 4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Jasnasiatkaakcent5">
    <w:name w:val="Light Grid Accent 5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asiatkaakcent6">
    <w:name w:val="Light Grid Accent 6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redniecieniowanie1">
    <w:name w:val="Medium Shading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rednialista1akcent1">
    <w:name w:val="Medium List 1 Accent 1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rednialista1akcent2">
    <w:name w:val="Medium List 1 Accent 2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rednialista1akcent3">
    <w:name w:val="Medium List 1 Accent 3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rednialista1akcent4">
    <w:name w:val="Medium List 1 Accent 4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rednialista1akcent5">
    <w:name w:val="Medium List 1 Accent 5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rednialista1akcent6">
    <w:name w:val="Medium List 1 Accent 6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styleId="rednialista2">
    <w:name w:val="Medium List 2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redniasiatka1akcent1">
    <w:name w:val="Medium Grid 1 Accent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redniasiatka1akcent2">
    <w:name w:val="Medium Grid 1 Accent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redniasiatka1akcent3">
    <w:name w:val="Medium Grid 1 Accent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redniasiatka1akcent4">
    <w:name w:val="Medium Grid 1 Accent 4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redniasiatka1akcent5">
    <w:name w:val="Medium Grid 1 Accent 5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redniasiatka1akcent6">
    <w:name w:val="Medium Grid 1 Accent 6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redniasiatka2">
    <w:name w:val="Medium Grid 2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2akcent1">
    <w:name w:val="Medium Grid 2 Accent 1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2akcent2">
    <w:name w:val="Medium Grid 2 Accent 2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2akcent3">
    <w:name w:val="Medium Grid 2 Accent 3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2akcent4">
    <w:name w:val="Medium Grid 2 Accent 4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2akcent5">
    <w:name w:val="Medium Grid 2 Accent 5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2akcent6">
    <w:name w:val="Medium Grid 2 Accent 6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3">
    <w:name w:val="Medium Grid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redniasiatka3akcent1">
    <w:name w:val="Medium Grid 3 Accent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redniasiatka3akcent2">
    <w:name w:val="Medium Grid 3 Accent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redniasiatka3akcent3">
    <w:name w:val="Medium Grid 3 Accent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redniasiatka3akcent4">
    <w:name w:val="Medium Grid 3 Accent 4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redniasiatka3akcent5">
    <w:name w:val="Medium Grid 3 Accent 5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redniasiatka3akcent6">
    <w:name w:val="Medium Grid 3 Accent 6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Ciemnalista">
    <w:name w:val="Dark List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Ciemnalista2akcent1">
    <w:name w:val="Dark List Accent 1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iemnalistaakcent2">
    <w:name w:val="Dark List Accent 2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Ciemnalistaakcent3">
    <w:name w:val="Dark List Accent 3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Ciemnalistaakcent4">
    <w:name w:val="Dark List Accent 4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Ciemnalistaakcent5">
    <w:name w:val="Dark List Accent 5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Ciemnalistaakcent6">
    <w:name w:val="Dark List Accent 6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Kolorowecieniowanie">
    <w:name w:val="Colorful Shading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olorowecieniowanieakcent1">
    <w:name w:val="Colorful Shading Accent 1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olorowecieniowanieakcent2">
    <w:name w:val="Colorful Shading Accent 2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olorowecieniowanieakcent3">
    <w:name w:val="Colorful Shading Accent 3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Kolorowecieniowanieakcent4">
    <w:name w:val="Colorful Shading Accent 4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olorowecieniowanieakcent5">
    <w:name w:val="Colorful Shading Accent 5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olorowecieniowanieakcent6">
    <w:name w:val="Colorful Shading Accent 6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olorowalista">
    <w:name w:val="Colorful List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Kolorowalistaakcent1">
    <w:name w:val="Colorful List Accent 1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Kolorowalistaakcent2">
    <w:name w:val="Colorful List Accent 2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Kolorowalistaakcent3">
    <w:name w:val="Colorful List Accent 3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Kolorowalistaakcent4">
    <w:name w:val="Colorful List Accent 4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Kolorowalistaakcent5">
    <w:name w:val="Colorful List Accent 5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Kolorowalistaakcent6">
    <w:name w:val="Colorful List Accent 6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Kolorowasiatka">
    <w:name w:val="Colorful Grid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Kolorowasiatkaakcent1">
    <w:name w:val="Colorful Grid Accent 1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Kolorowasiatkaakcent2">
    <w:name w:val="Colorful Grid Accent 2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Kolorowasiatkaakcent3">
    <w:name w:val="Colorful Grid Accent 3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Kolorowasiatkaakcent4">
    <w:name w:val="Colorful Grid Accent 4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Kolorowasiatkaakcent5">
    <w:name w:val="Colorful Grid Accent 5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Kolorowasiatkaakcent6">
    <w:name w:val="Colorful Grid Accent 6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paragraph" w:styleId="Adreszwrotnynakopercie">
    <w:name w:val="envelope return"/>
    <w:basedOn w:val="Normalny"/>
    <w:uiPriority w:val="99"/>
    <w:locked/>
    <w:rsid w:val="002E2B7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591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ZADAŃ, OBOWIĄZKÓW, ODPOWIEDZIALNOŚCI I UPRAWNIEŃ</dc:title>
  <dc:subject/>
  <dc:creator>python-docx</dc:creator>
  <cp:keywords/>
  <dc:description>generated by python-docx</dc:description>
  <cp:lastModifiedBy>Szpital Miejski Nr 4 w Gliwicach Gliwice</cp:lastModifiedBy>
  <cp:revision>7</cp:revision>
  <cp:lastPrinted>2025-11-17T09:48:00Z</cp:lastPrinted>
  <dcterms:created xsi:type="dcterms:W3CDTF">2025-12-04T12:13:00Z</dcterms:created>
  <dcterms:modified xsi:type="dcterms:W3CDTF">2026-04-13T06:17:00Z</dcterms:modified>
</cp:coreProperties>
</file>